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7380" w14:textId="5EE4CDC2" w:rsidR="00580D7F" w:rsidRPr="00580D7F" w:rsidRDefault="00580D7F" w:rsidP="00580D7F">
      <w:pPr>
        <w:jc w:val="center"/>
        <w:rPr>
          <w:rFonts w:ascii="游ゴシック" w:eastAsia="游ゴシック" w:hAnsi="游ゴシック"/>
          <w:b/>
          <w:bCs/>
          <w:color w:val="538135" w:themeColor="accent6" w:themeShade="BF"/>
          <w:sz w:val="36"/>
          <w:szCs w:val="40"/>
        </w:rPr>
      </w:pPr>
      <w:r w:rsidRPr="00580D7F">
        <w:rPr>
          <w:rFonts w:ascii="游ゴシック" w:eastAsia="游ゴシック" w:hAnsi="游ゴシック" w:hint="eastAsia"/>
          <w:b/>
          <w:bCs/>
          <w:color w:val="538135" w:themeColor="accent6" w:themeShade="BF"/>
          <w:sz w:val="36"/>
          <w:szCs w:val="40"/>
        </w:rPr>
        <w:t>医療情報</w:t>
      </w:r>
      <w:r>
        <w:rPr>
          <w:rFonts w:ascii="游ゴシック" w:eastAsia="游ゴシック" w:hAnsi="游ゴシック" w:hint="eastAsia"/>
          <w:b/>
          <w:bCs/>
          <w:color w:val="538135" w:themeColor="accent6" w:themeShade="BF"/>
          <w:sz w:val="36"/>
          <w:szCs w:val="40"/>
        </w:rPr>
        <w:t>取得</w:t>
      </w:r>
      <w:r w:rsidRPr="00580D7F">
        <w:rPr>
          <w:rFonts w:ascii="游ゴシック" w:eastAsia="游ゴシック" w:hAnsi="游ゴシック" w:hint="eastAsia"/>
          <w:b/>
          <w:bCs/>
          <w:color w:val="538135" w:themeColor="accent6" w:themeShade="BF"/>
          <w:sz w:val="36"/>
          <w:szCs w:val="40"/>
        </w:rPr>
        <w:t>加算に関する掲示について</w:t>
      </w:r>
    </w:p>
    <w:p w14:paraId="6DE12BAD" w14:textId="77777777" w:rsidR="00580D7F" w:rsidRPr="00580D7F" w:rsidRDefault="00580D7F">
      <w:pPr>
        <w:rPr>
          <w:rFonts w:ascii="游ゴシック" w:eastAsia="游ゴシック" w:hAnsi="游ゴシック" w:hint="eastAsia"/>
        </w:rPr>
      </w:pPr>
    </w:p>
    <w:p w14:paraId="1842EFDB" w14:textId="77777777" w:rsidR="00580D7F" w:rsidRPr="00580D7F" w:rsidRDefault="00580D7F">
      <w:pPr>
        <w:rPr>
          <w:rFonts w:ascii="游ゴシック" w:eastAsia="游ゴシック" w:hAnsi="游ゴシック"/>
          <w:sz w:val="28"/>
          <w:szCs w:val="28"/>
        </w:rPr>
      </w:pPr>
      <w:r w:rsidRPr="00580D7F">
        <w:rPr>
          <w:rFonts w:ascii="游ゴシック" w:eastAsia="游ゴシック" w:hAnsi="游ゴシック"/>
          <w:sz w:val="28"/>
          <w:szCs w:val="28"/>
        </w:rPr>
        <w:t>当院は、オンライン資格確認について、下記の整備を行っています</w:t>
      </w:r>
    </w:p>
    <w:p w14:paraId="61E55C37" w14:textId="30DAD90D" w:rsidR="00580D7F" w:rsidRPr="00580D7F" w:rsidRDefault="00580D7F">
      <w:pPr>
        <w:rPr>
          <w:rFonts w:ascii="游ゴシック" w:eastAsia="游ゴシック" w:hAnsi="游ゴシック"/>
          <w:sz w:val="28"/>
          <w:szCs w:val="28"/>
        </w:rPr>
      </w:pPr>
      <w:r>
        <w:rPr>
          <w:rFonts w:ascii="游ゴシック" w:eastAsia="游ゴシック" w:hAnsi="游ゴシック" w:hint="eastAsia"/>
          <w:sz w:val="28"/>
          <w:szCs w:val="28"/>
        </w:rPr>
        <w:t>□</w:t>
      </w:r>
      <w:r w:rsidRPr="00580D7F">
        <w:rPr>
          <w:rFonts w:ascii="游ゴシック" w:eastAsia="游ゴシック" w:hAnsi="游ゴシック"/>
          <w:sz w:val="28"/>
          <w:szCs w:val="28"/>
        </w:rPr>
        <w:t>オンライン資格確認を行う体制を有しております。</w:t>
      </w:r>
    </w:p>
    <w:p w14:paraId="243E92C4" w14:textId="77777777" w:rsidR="00580D7F" w:rsidRDefault="00580D7F">
      <w:pPr>
        <w:rPr>
          <w:rFonts w:ascii="游ゴシック" w:eastAsia="游ゴシック" w:hAnsi="游ゴシック"/>
          <w:sz w:val="28"/>
          <w:szCs w:val="28"/>
        </w:rPr>
      </w:pPr>
      <w:r>
        <w:rPr>
          <w:rFonts w:ascii="游ゴシック" w:eastAsia="游ゴシック" w:hAnsi="游ゴシック" w:hint="eastAsia"/>
          <w:sz w:val="28"/>
          <w:szCs w:val="28"/>
        </w:rPr>
        <w:t>□</w:t>
      </w:r>
      <w:r w:rsidRPr="00580D7F">
        <w:rPr>
          <w:rFonts w:ascii="游ゴシック" w:eastAsia="游ゴシック" w:hAnsi="游ゴシック"/>
          <w:sz w:val="28"/>
          <w:szCs w:val="28"/>
        </w:rPr>
        <w:t>薬剤情報・特定健診情報その他、必要な情報を取得・活用して診療を行います。</w:t>
      </w:r>
    </w:p>
    <w:p w14:paraId="7B7957F8" w14:textId="46A4E778" w:rsidR="00580D7F" w:rsidRDefault="00580D7F">
      <w:pPr>
        <w:rPr>
          <w:rFonts w:ascii="游ゴシック" w:eastAsia="游ゴシック" w:hAnsi="游ゴシック"/>
          <w:sz w:val="28"/>
          <w:szCs w:val="28"/>
        </w:rPr>
      </w:pPr>
      <w:r w:rsidRPr="00580D7F">
        <w:rPr>
          <w:rFonts w:ascii="游ゴシック" w:eastAsia="游ゴシック" w:hAnsi="游ゴシック"/>
          <w:sz w:val="28"/>
          <w:szCs w:val="28"/>
        </w:rPr>
        <w:t xml:space="preserve"> </w:t>
      </w:r>
      <w:r w:rsidR="00007C0E">
        <w:rPr>
          <w:rFonts w:ascii="游ゴシック" w:eastAsia="游ゴシック" w:hAnsi="游ゴシック" w:hint="eastAsia"/>
          <w:sz w:val="28"/>
          <w:szCs w:val="28"/>
        </w:rPr>
        <w:t xml:space="preserve"> </w:t>
      </w:r>
      <w:r w:rsidRPr="00580D7F">
        <w:rPr>
          <w:rFonts w:ascii="游ゴシック" w:eastAsia="游ゴシック" w:hAnsi="游ゴシック"/>
          <w:sz w:val="28"/>
          <w:szCs w:val="28"/>
        </w:rPr>
        <w:t>医療情報・システム基盤整備体制充実加算の算定（令和5年4月より）</w:t>
      </w:r>
    </w:p>
    <w:p w14:paraId="5086E888" w14:textId="77777777" w:rsidR="00580D7F" w:rsidRDefault="00580D7F">
      <w:pPr>
        <w:rPr>
          <w:rFonts w:ascii="游ゴシック" w:eastAsia="游ゴシック" w:hAnsi="游ゴシック"/>
          <w:sz w:val="28"/>
          <w:szCs w:val="28"/>
        </w:rPr>
      </w:pPr>
    </w:p>
    <w:p w14:paraId="52D67A43" w14:textId="3510160E" w:rsidR="00580D7F" w:rsidRPr="00007C0E" w:rsidRDefault="00007C0E">
      <w:pPr>
        <w:rPr>
          <w:rFonts w:ascii="游ゴシック" w:eastAsia="游ゴシック" w:hAnsi="游ゴシック"/>
          <w:sz w:val="22"/>
        </w:rPr>
      </w:pPr>
      <w:r>
        <w:rPr>
          <w:rFonts w:ascii="游ゴシック" w:eastAsia="游ゴシック" w:hAnsi="游ゴシック" w:hint="eastAsia"/>
          <w:sz w:val="28"/>
          <w:szCs w:val="28"/>
        </w:rPr>
        <w:t xml:space="preserve">□初診の場合(月に1回に限る)　</w:t>
      </w:r>
      <w:r w:rsidRPr="00815596">
        <w:rPr>
          <w:rFonts w:ascii="游ゴシック" w:eastAsia="游ゴシック" w:hAnsi="游ゴシック" w:hint="eastAsia"/>
          <w:sz w:val="22"/>
          <w:u w:val="double"/>
        </w:rPr>
        <w:t>※久しぶりの受診の場合でも、初診料を算定する事がございます</w:t>
      </w:r>
    </w:p>
    <w:p w14:paraId="2B96CBAD" w14:textId="2BB65728" w:rsidR="00007C0E" w:rsidRPr="00815596" w:rsidRDefault="00007C0E">
      <w:pPr>
        <w:rPr>
          <w:rFonts w:ascii="游ゴシック" w:eastAsia="游ゴシック" w:hAnsi="游ゴシック"/>
          <w:b/>
          <w:bCs/>
          <w:color w:val="FF0000"/>
          <w:sz w:val="27"/>
          <w:szCs w:val="27"/>
        </w:rPr>
      </w:pPr>
      <w:r w:rsidRPr="00007C0E">
        <w:rPr>
          <w:rFonts w:ascii="游ゴシック" w:eastAsia="游ゴシック" w:hAnsi="游ゴシック" w:hint="eastAsia"/>
          <w:sz w:val="27"/>
          <w:szCs w:val="27"/>
        </w:rPr>
        <w:t>▶マイナ保険証を</w:t>
      </w:r>
      <w:r w:rsidRPr="00815596">
        <w:rPr>
          <w:rFonts w:ascii="游ゴシック" w:eastAsia="游ゴシック" w:hAnsi="游ゴシック" w:hint="eastAsia"/>
          <w:b/>
          <w:bCs/>
          <w:sz w:val="27"/>
          <w:szCs w:val="27"/>
        </w:rPr>
        <w:t>利用しない</w:t>
      </w:r>
      <w:r w:rsidRPr="00007C0E">
        <w:rPr>
          <w:rFonts w:ascii="游ゴシック" w:eastAsia="游ゴシック" w:hAnsi="游ゴシック" w:hint="eastAsia"/>
          <w:sz w:val="27"/>
          <w:szCs w:val="27"/>
        </w:rPr>
        <w:t xml:space="preserve">場合　</w:t>
      </w:r>
      <w:r w:rsidRPr="00815596">
        <w:rPr>
          <w:rFonts w:ascii="游ゴシック" w:eastAsia="游ゴシック" w:hAnsi="游ゴシック" w:hint="eastAsia"/>
          <w:b/>
          <w:bCs/>
          <w:color w:val="FF0000"/>
          <w:sz w:val="27"/>
          <w:szCs w:val="27"/>
          <w:u w:val="double"/>
        </w:rPr>
        <w:t>3点</w:t>
      </w:r>
    </w:p>
    <w:p w14:paraId="27100A97" w14:textId="0A2244F9" w:rsidR="00007C0E" w:rsidRPr="00815596" w:rsidRDefault="00007C0E">
      <w:pPr>
        <w:rPr>
          <w:rFonts w:ascii="游ゴシック" w:eastAsia="游ゴシック" w:hAnsi="游ゴシック" w:hint="eastAsia"/>
          <w:b/>
          <w:bCs/>
          <w:color w:val="FF0000"/>
          <w:sz w:val="27"/>
          <w:szCs w:val="27"/>
          <w:u w:val="double"/>
        </w:rPr>
      </w:pPr>
      <w:r w:rsidRPr="00007C0E">
        <w:rPr>
          <w:rFonts w:ascii="游ゴシック" w:eastAsia="游ゴシック" w:hAnsi="游ゴシック" w:hint="eastAsia"/>
          <w:sz w:val="27"/>
          <w:szCs w:val="27"/>
        </w:rPr>
        <w:t>▶マイナ保険証を</w:t>
      </w:r>
      <w:r w:rsidRPr="00815596">
        <w:rPr>
          <w:rFonts w:ascii="游ゴシック" w:eastAsia="游ゴシック" w:hAnsi="游ゴシック" w:hint="eastAsia"/>
          <w:b/>
          <w:bCs/>
          <w:sz w:val="27"/>
          <w:szCs w:val="27"/>
        </w:rPr>
        <w:t>利用した</w:t>
      </w:r>
      <w:r w:rsidRPr="00007C0E">
        <w:rPr>
          <w:rFonts w:ascii="游ゴシック" w:eastAsia="游ゴシック" w:hAnsi="游ゴシック" w:hint="eastAsia"/>
          <w:sz w:val="27"/>
          <w:szCs w:val="27"/>
        </w:rPr>
        <w:t xml:space="preserve">場合/他の医療機関から診療情報の提供を受けた場合　</w:t>
      </w:r>
      <w:r w:rsidRPr="00815596">
        <w:rPr>
          <w:rFonts w:ascii="游ゴシック" w:eastAsia="游ゴシック" w:hAnsi="游ゴシック" w:hint="eastAsia"/>
          <w:b/>
          <w:bCs/>
          <w:color w:val="FF0000"/>
          <w:sz w:val="27"/>
          <w:szCs w:val="27"/>
          <w:u w:val="double"/>
        </w:rPr>
        <w:t>1点</w:t>
      </w:r>
    </w:p>
    <w:p w14:paraId="2F805F9F" w14:textId="77777777" w:rsidR="00007C0E" w:rsidRDefault="00007C0E">
      <w:pPr>
        <w:rPr>
          <w:rFonts w:ascii="游ゴシック" w:eastAsia="游ゴシック" w:hAnsi="游ゴシック"/>
          <w:sz w:val="27"/>
          <w:szCs w:val="27"/>
        </w:rPr>
      </w:pPr>
    </w:p>
    <w:p w14:paraId="1C245D5E" w14:textId="628F3F88" w:rsidR="00007C0E" w:rsidRDefault="00007C0E">
      <w:pPr>
        <w:rPr>
          <w:rFonts w:ascii="游ゴシック" w:eastAsia="游ゴシック" w:hAnsi="游ゴシック"/>
          <w:sz w:val="28"/>
          <w:szCs w:val="28"/>
        </w:rPr>
      </w:pPr>
      <w:r>
        <w:rPr>
          <w:rFonts w:ascii="游ゴシック" w:eastAsia="游ゴシック" w:hAnsi="游ゴシック" w:hint="eastAsia"/>
          <w:sz w:val="28"/>
          <w:szCs w:val="28"/>
        </w:rPr>
        <w:t>□再診の場合(3か月に1回に限る)</w:t>
      </w:r>
    </w:p>
    <w:p w14:paraId="0D1C4393" w14:textId="1EDE9351" w:rsidR="00007C0E" w:rsidRPr="00815596" w:rsidRDefault="00007C0E">
      <w:pPr>
        <w:rPr>
          <w:rFonts w:ascii="游ゴシック" w:eastAsia="游ゴシック" w:hAnsi="游ゴシック"/>
          <w:b/>
          <w:bCs/>
          <w:color w:val="FF0000"/>
          <w:sz w:val="27"/>
          <w:szCs w:val="27"/>
          <w:u w:val="double"/>
        </w:rPr>
      </w:pPr>
      <w:r w:rsidRPr="00007C0E">
        <w:rPr>
          <w:rFonts w:ascii="游ゴシック" w:eastAsia="游ゴシック" w:hAnsi="游ゴシック" w:hint="eastAsia"/>
          <w:sz w:val="27"/>
          <w:szCs w:val="27"/>
        </w:rPr>
        <w:t>▶マイナ保険証を</w:t>
      </w:r>
      <w:r w:rsidRPr="00815596">
        <w:rPr>
          <w:rFonts w:ascii="游ゴシック" w:eastAsia="游ゴシック" w:hAnsi="游ゴシック" w:hint="eastAsia"/>
          <w:b/>
          <w:bCs/>
          <w:sz w:val="27"/>
          <w:szCs w:val="27"/>
        </w:rPr>
        <w:t>利用しない</w:t>
      </w:r>
      <w:r w:rsidRPr="00007C0E">
        <w:rPr>
          <w:rFonts w:ascii="游ゴシック" w:eastAsia="游ゴシック" w:hAnsi="游ゴシック" w:hint="eastAsia"/>
          <w:sz w:val="27"/>
          <w:szCs w:val="27"/>
        </w:rPr>
        <w:t xml:space="preserve">場合　</w:t>
      </w:r>
      <w:r w:rsidRPr="00815596">
        <w:rPr>
          <w:rFonts w:ascii="游ゴシック" w:eastAsia="游ゴシック" w:hAnsi="游ゴシック" w:hint="eastAsia"/>
          <w:b/>
          <w:bCs/>
          <w:color w:val="FF0000"/>
          <w:sz w:val="27"/>
          <w:szCs w:val="27"/>
          <w:u w:val="double"/>
        </w:rPr>
        <w:t>2点</w:t>
      </w:r>
    </w:p>
    <w:p w14:paraId="1396DFEC" w14:textId="77777777" w:rsidR="00007C0E" w:rsidRPr="00815596" w:rsidRDefault="00007C0E" w:rsidP="00007C0E">
      <w:pPr>
        <w:rPr>
          <w:rFonts w:ascii="游ゴシック" w:eastAsia="游ゴシック" w:hAnsi="游ゴシック" w:hint="eastAsia"/>
          <w:b/>
          <w:bCs/>
          <w:color w:val="FF0000"/>
          <w:sz w:val="27"/>
          <w:szCs w:val="27"/>
          <w:u w:val="double"/>
        </w:rPr>
      </w:pPr>
      <w:r w:rsidRPr="00007C0E">
        <w:rPr>
          <w:rFonts w:ascii="游ゴシック" w:eastAsia="游ゴシック" w:hAnsi="游ゴシック" w:hint="eastAsia"/>
          <w:sz w:val="27"/>
          <w:szCs w:val="27"/>
        </w:rPr>
        <w:t>▶マイナ保険証を</w:t>
      </w:r>
      <w:r w:rsidRPr="00815596">
        <w:rPr>
          <w:rFonts w:ascii="游ゴシック" w:eastAsia="游ゴシック" w:hAnsi="游ゴシック" w:hint="eastAsia"/>
          <w:b/>
          <w:bCs/>
          <w:sz w:val="27"/>
          <w:szCs w:val="27"/>
        </w:rPr>
        <w:t>利用した</w:t>
      </w:r>
      <w:r w:rsidRPr="00007C0E">
        <w:rPr>
          <w:rFonts w:ascii="游ゴシック" w:eastAsia="游ゴシック" w:hAnsi="游ゴシック" w:hint="eastAsia"/>
          <w:sz w:val="27"/>
          <w:szCs w:val="27"/>
        </w:rPr>
        <w:t xml:space="preserve">場合/他の医療機関から診療情報の提供を受けた場合　</w:t>
      </w:r>
      <w:r w:rsidRPr="00815596">
        <w:rPr>
          <w:rFonts w:ascii="游ゴシック" w:eastAsia="游ゴシック" w:hAnsi="游ゴシック" w:hint="eastAsia"/>
          <w:b/>
          <w:bCs/>
          <w:color w:val="FF0000"/>
          <w:sz w:val="27"/>
          <w:szCs w:val="27"/>
          <w:u w:val="double"/>
        </w:rPr>
        <w:t>1点</w:t>
      </w:r>
    </w:p>
    <w:p w14:paraId="4CADD6AA" w14:textId="77777777" w:rsidR="00007C0E" w:rsidRDefault="00007C0E">
      <w:pPr>
        <w:rPr>
          <w:rFonts w:ascii="游ゴシック" w:eastAsia="游ゴシック" w:hAnsi="游ゴシック" w:hint="eastAsia"/>
          <w:sz w:val="28"/>
          <w:szCs w:val="28"/>
        </w:rPr>
      </w:pPr>
    </w:p>
    <w:p w14:paraId="60806DDC" w14:textId="2EF306AA" w:rsidR="00007C0E" w:rsidRDefault="00007C0E">
      <w:pPr>
        <w:rPr>
          <w:rFonts w:ascii="游ゴシック" w:eastAsia="游ゴシック" w:hAnsi="游ゴシック"/>
          <w:sz w:val="28"/>
          <w:szCs w:val="28"/>
        </w:rPr>
      </w:pPr>
      <w:r w:rsidRPr="00007C0E">
        <w:rPr>
          <w:rFonts w:ascii="游ゴシック" w:eastAsia="游ゴシック" w:hAnsi="游ゴシック" w:hint="eastAsia"/>
          <w:sz w:val="28"/>
          <w:szCs w:val="28"/>
        </w:rPr>
        <w:t>当院は、診療情報を取得・活用することにより、質の高い医療の提供に努めています。</w:t>
      </w:r>
      <w:r w:rsidRPr="00007C0E">
        <w:rPr>
          <w:rFonts w:ascii="游ゴシック" w:eastAsia="游ゴシック" w:hAnsi="游ゴシック"/>
          <w:sz w:val="28"/>
          <w:szCs w:val="28"/>
        </w:rPr>
        <w:t xml:space="preserve"> 正確な情報を取得・活用するため、マイナ保険証によるオンライン資格確認等の利用にご協力をお願いいたします。</w:t>
      </w:r>
    </w:p>
    <w:p w14:paraId="17F613DF" w14:textId="77777777" w:rsidR="00007C0E" w:rsidRDefault="00007C0E">
      <w:pPr>
        <w:rPr>
          <w:rFonts w:ascii="游ゴシック" w:eastAsia="游ゴシック" w:hAnsi="游ゴシック"/>
          <w:sz w:val="28"/>
          <w:szCs w:val="28"/>
        </w:rPr>
      </w:pPr>
    </w:p>
    <w:p w14:paraId="38472AE3" w14:textId="77777777" w:rsidR="00815596" w:rsidRDefault="00815596">
      <w:pPr>
        <w:rPr>
          <w:rFonts w:ascii="游ゴシック" w:eastAsia="游ゴシック" w:hAnsi="游ゴシック"/>
          <w:sz w:val="28"/>
          <w:szCs w:val="28"/>
        </w:rPr>
      </w:pPr>
    </w:p>
    <w:p w14:paraId="7D5D1FE1" w14:textId="77777777" w:rsidR="00815596" w:rsidRDefault="00815596">
      <w:pPr>
        <w:rPr>
          <w:rFonts w:ascii="游ゴシック" w:eastAsia="游ゴシック" w:hAnsi="游ゴシック"/>
          <w:sz w:val="28"/>
          <w:szCs w:val="28"/>
        </w:rPr>
      </w:pPr>
    </w:p>
    <w:p w14:paraId="38316E6F" w14:textId="07A60055" w:rsidR="00815596" w:rsidRPr="00007C0E" w:rsidRDefault="00815596" w:rsidP="00815596">
      <w:pPr>
        <w:jc w:val="right"/>
        <w:rPr>
          <w:rFonts w:ascii="游ゴシック" w:eastAsia="游ゴシック" w:hAnsi="游ゴシック" w:hint="eastAsia"/>
          <w:sz w:val="28"/>
          <w:szCs w:val="28"/>
        </w:rPr>
      </w:pPr>
      <w:r>
        <w:rPr>
          <w:rFonts w:ascii="游ゴシック" w:eastAsia="游ゴシック" w:hAnsi="游ゴシック" w:hint="eastAsia"/>
          <w:sz w:val="28"/>
          <w:szCs w:val="28"/>
        </w:rPr>
        <w:t xml:space="preserve">　　　　打越かとうクリニック　　　　　　2024年6月1日</w:t>
      </w:r>
    </w:p>
    <w:sectPr w:rsidR="00815596" w:rsidRPr="00007C0E" w:rsidSect="0086032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7F"/>
    <w:rsid w:val="00007C0E"/>
    <w:rsid w:val="00580D7F"/>
    <w:rsid w:val="00815596"/>
    <w:rsid w:val="00860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999C4"/>
  <w15:chartTrackingRefBased/>
  <w15:docId w15:val="{6C1B841C-CE46-4F32-B580-48B0B130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hideyuki kato</dc:creator>
  <cp:keywords/>
  <dc:description/>
  <cp:lastModifiedBy>hideyuki kato</cp:lastModifiedBy>
  <cp:revision>1</cp:revision>
  <dcterms:created xsi:type="dcterms:W3CDTF">2024-05-01T01:18:00Z</dcterms:created>
  <dcterms:modified xsi:type="dcterms:W3CDTF">2024-05-01T01:42:00Z</dcterms:modified>
</cp:coreProperties>
</file>