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70A72" w14:textId="42D9AEA4" w:rsidR="00FD3BC9" w:rsidRDefault="00FD3BC9" w:rsidP="00EC2F6F">
      <w:pPr>
        <w:jc w:val="center"/>
        <w:rPr>
          <w:rFonts w:ascii="游ゴシック" w:eastAsia="游ゴシック" w:hAnsi="游ゴシック"/>
          <w:b/>
          <w:bCs/>
          <w:color w:val="538135" w:themeColor="accent6" w:themeShade="BF"/>
          <w:sz w:val="36"/>
          <w:szCs w:val="40"/>
        </w:rPr>
      </w:pPr>
      <w:r>
        <w:rPr>
          <w:rFonts w:ascii="游ゴシック" w:eastAsia="游ゴシック" w:hAnsi="游ゴシック" w:hint="eastAsia"/>
          <w:b/>
          <w:bCs/>
          <w:color w:val="538135" w:themeColor="accent6" w:themeShade="BF"/>
          <w:sz w:val="36"/>
          <w:szCs w:val="40"/>
        </w:rPr>
        <w:t>一般名処方加算に関する院内掲示について</w:t>
      </w:r>
    </w:p>
    <w:p w14:paraId="2C4D530E" w14:textId="77777777" w:rsidR="00EC2F6F" w:rsidRDefault="00EC2F6F" w:rsidP="00EC2F6F">
      <w:pPr>
        <w:jc w:val="center"/>
        <w:rPr>
          <w:rFonts w:ascii="游ゴシック" w:eastAsia="游ゴシック" w:hAnsi="游ゴシック" w:hint="eastAsia"/>
          <w:sz w:val="24"/>
          <w:szCs w:val="28"/>
        </w:rPr>
      </w:pPr>
    </w:p>
    <w:p w14:paraId="63543E17" w14:textId="27F1C8BD" w:rsidR="00FD3BC9" w:rsidRPr="00EC2F6F" w:rsidRDefault="00FD3BC9" w:rsidP="00FD3BC9">
      <w:pPr>
        <w:ind w:firstLineChars="100" w:firstLine="280"/>
        <w:rPr>
          <w:rFonts w:ascii="游ゴシック" w:eastAsia="游ゴシック" w:hAnsi="游ゴシック"/>
          <w:sz w:val="28"/>
          <w:szCs w:val="28"/>
        </w:rPr>
      </w:pPr>
      <w:r w:rsidRPr="00EC2F6F">
        <w:rPr>
          <w:rFonts w:ascii="游ゴシック" w:eastAsia="游ゴシック" w:hAnsi="游ゴシック" w:hint="eastAsia"/>
          <w:sz w:val="28"/>
          <w:szCs w:val="28"/>
        </w:rPr>
        <w:t>当院では、後発医薬品の使用促進を図るとともに、医薬品の安定供給に向けた取り組みなどを実施しています。</w:t>
      </w:r>
    </w:p>
    <w:p w14:paraId="45D6D99C" w14:textId="088B4555" w:rsidR="00FD3BC9" w:rsidRPr="00EC2F6F" w:rsidRDefault="00FD3BC9" w:rsidP="00FD3BC9">
      <w:pPr>
        <w:rPr>
          <w:rFonts w:ascii="游ゴシック" w:eastAsia="游ゴシック" w:hAnsi="游ゴシック" w:hint="eastAsia"/>
          <w:sz w:val="28"/>
          <w:szCs w:val="28"/>
        </w:rPr>
      </w:pPr>
      <w:r w:rsidRPr="00EC2F6F">
        <w:rPr>
          <w:rFonts w:ascii="游ゴシック" w:eastAsia="游ゴシック" w:hAnsi="游ゴシック" w:hint="eastAsia"/>
          <w:sz w:val="28"/>
          <w:szCs w:val="28"/>
        </w:rPr>
        <w:t>現在、一部の医薬品について十分な供給が難しい状況が続いています。</w:t>
      </w:r>
    </w:p>
    <w:p w14:paraId="32E1E53A" w14:textId="63A864F5" w:rsidR="00FD3BC9" w:rsidRPr="00EC2F6F" w:rsidRDefault="00FD3BC9" w:rsidP="00FD3BC9">
      <w:pPr>
        <w:rPr>
          <w:rFonts w:ascii="游ゴシック" w:eastAsia="游ゴシック" w:hAnsi="游ゴシック"/>
          <w:sz w:val="28"/>
          <w:szCs w:val="28"/>
        </w:rPr>
      </w:pPr>
      <w:r w:rsidRPr="00EC2F6F">
        <w:rPr>
          <w:rFonts w:ascii="游ゴシック" w:eastAsia="游ゴシック" w:hAnsi="游ゴシック" w:hint="eastAsia"/>
          <w:sz w:val="28"/>
          <w:szCs w:val="28"/>
        </w:rPr>
        <w:t xml:space="preserve">　当院では、後発医薬品のある医薬品について、特定の医薬品名を指定するのではなく、薬剤の成分をもとにした</w:t>
      </w:r>
      <w:r w:rsidR="00EC2F6F" w:rsidRPr="00EC2F6F">
        <w:rPr>
          <w:rFonts w:ascii="游ゴシック" w:eastAsia="游ゴシック" w:hAnsi="游ゴシック" w:hint="eastAsia"/>
          <w:sz w:val="28"/>
          <w:szCs w:val="28"/>
        </w:rPr>
        <w:t>一般名処方(一般的な名称により処方箋を発行すること※)を行う場合があります。一般名処方によって特定の医薬品の供給が不足した場合であっても、患者さんに必要な医薬品が提供しやすくなります。</w:t>
      </w:r>
    </w:p>
    <w:p w14:paraId="0A0565AE" w14:textId="72CD6070" w:rsidR="00EC2F6F" w:rsidRPr="00EC2F6F" w:rsidRDefault="00EC2F6F" w:rsidP="00FD3BC9">
      <w:pPr>
        <w:rPr>
          <w:rFonts w:ascii="游ゴシック" w:eastAsia="游ゴシック" w:hAnsi="游ゴシック"/>
          <w:sz w:val="28"/>
          <w:szCs w:val="28"/>
        </w:rPr>
      </w:pPr>
      <w:r w:rsidRPr="00EC2F6F">
        <w:rPr>
          <w:rFonts w:ascii="游ゴシック" w:eastAsia="游ゴシック" w:hAnsi="游ゴシック" w:hint="eastAsia"/>
          <w:sz w:val="28"/>
          <w:szCs w:val="28"/>
        </w:rPr>
        <w:t xml:space="preserve">　一般名処方加算について、ご不明な点などがありましたら当院職員までご相談ください。</w:t>
      </w:r>
    </w:p>
    <w:p w14:paraId="0D42F7C9" w14:textId="340D97F4" w:rsidR="00EC2F6F" w:rsidRPr="00EC2F6F" w:rsidRDefault="00EC2F6F" w:rsidP="00FD3BC9">
      <w:pPr>
        <w:rPr>
          <w:rFonts w:ascii="游ゴシック" w:eastAsia="游ゴシック" w:hAnsi="游ゴシック" w:hint="eastAsia"/>
          <w:sz w:val="28"/>
          <w:szCs w:val="28"/>
        </w:rPr>
      </w:pPr>
      <w:r w:rsidRPr="00EC2F6F">
        <w:rPr>
          <w:rFonts w:ascii="游ゴシック" w:eastAsia="游ゴシック" w:hAnsi="游ゴシック" w:hint="eastAsia"/>
          <w:sz w:val="28"/>
          <w:szCs w:val="28"/>
        </w:rPr>
        <w:t xml:space="preserve">　ご理解ご協力のほどよろしくお願いいたします。</w:t>
      </w:r>
    </w:p>
    <w:p w14:paraId="509E40F3" w14:textId="77777777" w:rsidR="00EC2F6F" w:rsidRDefault="00EC2F6F" w:rsidP="00EC2F6F">
      <w:pPr>
        <w:snapToGrid w:val="0"/>
        <w:rPr>
          <w:rFonts w:ascii="游ゴシック" w:eastAsia="游ゴシック" w:hAnsi="游ゴシック"/>
          <w:sz w:val="22"/>
          <w:szCs w:val="24"/>
        </w:rPr>
      </w:pPr>
    </w:p>
    <w:p w14:paraId="29190755" w14:textId="77777777" w:rsidR="00EC2F6F" w:rsidRDefault="00EC2F6F" w:rsidP="00EC2F6F">
      <w:pPr>
        <w:snapToGrid w:val="0"/>
        <w:rPr>
          <w:rFonts w:ascii="游ゴシック" w:eastAsia="游ゴシック" w:hAnsi="游ゴシック" w:hint="eastAsia"/>
          <w:sz w:val="22"/>
          <w:szCs w:val="24"/>
        </w:rPr>
      </w:pPr>
    </w:p>
    <w:p w14:paraId="7A1C1809" w14:textId="711F160F" w:rsidR="00EC2F6F" w:rsidRPr="00EC2F6F" w:rsidRDefault="00EC2F6F" w:rsidP="00EC2F6F">
      <w:pPr>
        <w:snapToGrid w:val="0"/>
        <w:rPr>
          <w:rFonts w:ascii="游ゴシック" w:eastAsia="游ゴシック" w:hAnsi="游ゴシック"/>
          <w:sz w:val="22"/>
          <w:szCs w:val="24"/>
        </w:rPr>
      </w:pPr>
      <w:r w:rsidRPr="00EC2F6F">
        <w:rPr>
          <w:rFonts w:ascii="游ゴシック" w:eastAsia="游ゴシック" w:hAnsi="游ゴシック" w:hint="eastAsia"/>
          <w:sz w:val="22"/>
          <w:szCs w:val="24"/>
        </w:rPr>
        <w:t>※一般名処方とは</w:t>
      </w:r>
    </w:p>
    <w:p w14:paraId="5C695913" w14:textId="45EC33E6" w:rsidR="00EC2F6F" w:rsidRPr="00EC2F6F" w:rsidRDefault="00EC2F6F" w:rsidP="00EC2F6F">
      <w:pPr>
        <w:snapToGrid w:val="0"/>
        <w:rPr>
          <w:rFonts w:ascii="游ゴシック" w:eastAsia="游ゴシック" w:hAnsi="游ゴシック"/>
          <w:sz w:val="22"/>
          <w:szCs w:val="24"/>
        </w:rPr>
      </w:pPr>
      <w:r w:rsidRPr="00EC2F6F">
        <w:rPr>
          <w:rFonts w:ascii="游ゴシック" w:eastAsia="游ゴシック" w:hAnsi="游ゴシック" w:hint="eastAsia"/>
          <w:sz w:val="22"/>
          <w:szCs w:val="24"/>
        </w:rPr>
        <w:t xml:space="preserve">　お薬の「商品名」ではなく、「有効成分」を処方箋に記載することです。そうすることで供給不足のお薬であっても有効成分が同じ複数のお薬が選択でき、患者様に必要なお薬が提供しやすくなります。</w:t>
      </w:r>
    </w:p>
    <w:p w14:paraId="59336C6B" w14:textId="77777777" w:rsidR="00EC2F6F" w:rsidRPr="00EC2F6F" w:rsidRDefault="00EC2F6F" w:rsidP="00FD3BC9">
      <w:pPr>
        <w:rPr>
          <w:rFonts w:ascii="游ゴシック" w:eastAsia="游ゴシック" w:hAnsi="游ゴシック"/>
        </w:rPr>
      </w:pPr>
    </w:p>
    <w:p w14:paraId="54EBBFA8" w14:textId="5F8EB846" w:rsidR="00EC2F6F" w:rsidRPr="00EC2F6F" w:rsidRDefault="00EC2F6F" w:rsidP="00EC2F6F">
      <w:pPr>
        <w:jc w:val="center"/>
        <w:rPr>
          <w:rFonts w:ascii="游ゴシック" w:eastAsia="游ゴシック" w:hAnsi="游ゴシック"/>
          <w:sz w:val="28"/>
          <w:szCs w:val="32"/>
        </w:rPr>
      </w:pPr>
      <w:r w:rsidRPr="00EC2F6F">
        <w:rPr>
          <w:rFonts w:ascii="游ゴシック" w:eastAsia="游ゴシック" w:hAnsi="游ゴシック" w:hint="eastAsia"/>
          <w:sz w:val="28"/>
          <w:szCs w:val="32"/>
        </w:rPr>
        <w:t>打越かとうクリニック</w:t>
      </w:r>
    </w:p>
    <w:p w14:paraId="16063FE1" w14:textId="5EB4381E" w:rsidR="00EC2F6F" w:rsidRPr="00EC2F6F" w:rsidRDefault="00EC2F6F" w:rsidP="00EC2F6F">
      <w:pPr>
        <w:jc w:val="right"/>
        <w:rPr>
          <w:rFonts w:ascii="游ゴシック" w:eastAsia="游ゴシック" w:hAnsi="游ゴシック" w:hint="eastAsia"/>
          <w:sz w:val="28"/>
          <w:szCs w:val="32"/>
        </w:rPr>
      </w:pPr>
      <w:r w:rsidRPr="00EC2F6F">
        <w:rPr>
          <w:rFonts w:ascii="游ゴシック" w:eastAsia="游ゴシック" w:hAnsi="游ゴシック" w:hint="eastAsia"/>
          <w:sz w:val="28"/>
          <w:szCs w:val="32"/>
        </w:rPr>
        <w:t>2023年3月</w:t>
      </w:r>
    </w:p>
    <w:sectPr w:rsidR="00EC2F6F" w:rsidRPr="00EC2F6F" w:rsidSect="00D4557F">
      <w:pgSz w:w="11906" w:h="16838"/>
      <w:pgMar w:top="1134"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BC9"/>
    <w:rsid w:val="00D4557F"/>
    <w:rsid w:val="00EC2F6F"/>
    <w:rsid w:val="00FD3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63EE75"/>
  <w15:chartTrackingRefBased/>
  <w15:docId w15:val="{B52655F8-46C7-4B87-9FE8-E6D98D4C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hideyuki kato</dc:creator>
  <cp:keywords/>
  <dc:description/>
  <cp:lastModifiedBy>hideyuki kato</cp:lastModifiedBy>
  <cp:revision>1</cp:revision>
  <dcterms:created xsi:type="dcterms:W3CDTF">2024-05-01T02:39:00Z</dcterms:created>
  <dcterms:modified xsi:type="dcterms:W3CDTF">2024-05-01T03:03:00Z</dcterms:modified>
</cp:coreProperties>
</file>